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147" w:rsidRPr="003E3B5D" w:rsidRDefault="00D53147" w:rsidP="00D53147">
      <w:pPr>
        <w:ind w:right="-8"/>
        <w:rPr>
          <w:b/>
          <w:sz w:val="22"/>
          <w:szCs w:val="22"/>
        </w:rPr>
      </w:pPr>
      <w:r w:rsidRPr="00D53147">
        <w:rPr>
          <w:sz w:val="22"/>
          <w:szCs w:val="22"/>
        </w:rPr>
        <w:t>č. j.:</w:t>
      </w:r>
      <w:r w:rsidRPr="00BB659E">
        <w:rPr>
          <w:sz w:val="22"/>
          <w:szCs w:val="22"/>
        </w:rPr>
        <w:t xml:space="preserve"> </w:t>
      </w:r>
      <w:r w:rsidRPr="00BB659E">
        <w:rPr>
          <w:sz w:val="22"/>
          <w:szCs w:val="22"/>
        </w:rPr>
        <w:tab/>
      </w:r>
      <w:r w:rsidR="00BB659E" w:rsidRPr="00BB659E">
        <w:rPr>
          <w:sz w:val="22"/>
          <w:szCs w:val="22"/>
        </w:rPr>
        <w:t>/202</w:t>
      </w:r>
      <w:r w:rsidR="00EE3A84">
        <w:rPr>
          <w:sz w:val="22"/>
          <w:szCs w:val="22"/>
        </w:rPr>
        <w:t>4</w:t>
      </w:r>
      <w:r w:rsidRPr="00BB659E">
        <w:rPr>
          <w:sz w:val="22"/>
          <w:szCs w:val="22"/>
        </w:rPr>
        <w:tab/>
      </w:r>
      <w:r w:rsidRPr="00D53147">
        <w:rPr>
          <w:b/>
          <w:sz w:val="22"/>
          <w:szCs w:val="22"/>
        </w:rPr>
        <w:tab/>
      </w:r>
      <w:r w:rsidRPr="00D53147">
        <w:rPr>
          <w:b/>
          <w:sz w:val="22"/>
          <w:szCs w:val="22"/>
        </w:rPr>
        <w:tab/>
      </w:r>
      <w:r w:rsidRPr="00D53147">
        <w:rPr>
          <w:b/>
          <w:sz w:val="22"/>
          <w:szCs w:val="22"/>
        </w:rPr>
        <w:tab/>
      </w:r>
      <w:r w:rsidRPr="00D53147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5877BA">
        <w:rPr>
          <w:sz w:val="22"/>
          <w:szCs w:val="22"/>
        </w:rPr>
        <w:tab/>
        <w:t>Príloha č. 6</w:t>
      </w:r>
    </w:p>
    <w:p w:rsidR="00D53147" w:rsidRPr="003E3B5D" w:rsidRDefault="00D53147" w:rsidP="00D53147">
      <w:pPr>
        <w:ind w:right="-8"/>
        <w:jc w:val="both"/>
        <w:rPr>
          <w:b/>
          <w:sz w:val="22"/>
          <w:szCs w:val="22"/>
        </w:rPr>
      </w:pPr>
    </w:p>
    <w:p w:rsidR="00D53147" w:rsidRPr="00DF73B0" w:rsidRDefault="00D53147" w:rsidP="00D53147">
      <w:pPr>
        <w:ind w:right="-8"/>
        <w:jc w:val="both"/>
        <w:rPr>
          <w:b/>
          <w:szCs w:val="22"/>
        </w:rPr>
      </w:pPr>
      <w:r w:rsidRPr="00DF73B0">
        <w:rPr>
          <w:b/>
          <w:szCs w:val="22"/>
        </w:rPr>
        <w:t xml:space="preserve">Plán a plnenie úradných kontrol </w:t>
      </w:r>
      <w:r w:rsidR="00BB659E">
        <w:rPr>
          <w:b/>
          <w:szCs w:val="22"/>
        </w:rPr>
        <w:t>nakladania so</w:t>
      </w:r>
      <w:r w:rsidRPr="00DF73B0">
        <w:rPr>
          <w:b/>
          <w:szCs w:val="22"/>
        </w:rPr>
        <w:t xml:space="preserve"> ŠRM </w:t>
      </w:r>
      <w:r>
        <w:rPr>
          <w:b/>
          <w:szCs w:val="22"/>
        </w:rPr>
        <w:t>v roku 202</w:t>
      </w:r>
      <w:r w:rsidR="00EE3A84">
        <w:rPr>
          <w:b/>
          <w:szCs w:val="22"/>
        </w:rPr>
        <w:t>4</w:t>
      </w:r>
    </w:p>
    <w:p w:rsidR="00D53147" w:rsidRPr="003E3B5D" w:rsidRDefault="00D53147" w:rsidP="00D53147">
      <w:pPr>
        <w:ind w:right="-455"/>
        <w:jc w:val="both"/>
        <w:rPr>
          <w:b/>
          <w:sz w:val="22"/>
          <w:szCs w:val="22"/>
        </w:rPr>
      </w:pPr>
    </w:p>
    <w:p w:rsidR="00D53147" w:rsidRDefault="00BB659E" w:rsidP="00D53147">
      <w:pPr>
        <w:ind w:right="-455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Š</w:t>
      </w:r>
      <w:r w:rsidR="00D53147">
        <w:rPr>
          <w:b/>
          <w:sz w:val="22"/>
          <w:szCs w:val="22"/>
        </w:rPr>
        <w:t>tvrťrok</w:t>
      </w:r>
      <w:r w:rsidR="00D53147" w:rsidRPr="003E3B5D">
        <w:rPr>
          <w:b/>
          <w:sz w:val="22"/>
          <w:szCs w:val="22"/>
        </w:rPr>
        <w:t>: .................</w:t>
      </w:r>
      <w:r w:rsidR="00D53147">
        <w:rPr>
          <w:b/>
          <w:sz w:val="22"/>
          <w:szCs w:val="22"/>
        </w:rPr>
        <w:tab/>
        <w:t xml:space="preserve"> 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D53147" w:rsidRPr="003E3B5D">
        <w:rPr>
          <w:b/>
          <w:sz w:val="22"/>
          <w:szCs w:val="22"/>
        </w:rPr>
        <w:t>spracoval: .....................</w:t>
      </w:r>
      <w:r w:rsidR="00D53147">
        <w:rPr>
          <w:b/>
          <w:sz w:val="22"/>
          <w:szCs w:val="22"/>
        </w:rPr>
        <w:t>.................</w:t>
      </w:r>
    </w:p>
    <w:tbl>
      <w:tblPr>
        <w:tblStyle w:val="Mriekatabuky"/>
        <w:tblpPr w:leftFromText="141" w:rightFromText="141" w:vertAnchor="text" w:horzAnchor="margin" w:tblpXSpec="center" w:tblpY="437"/>
        <w:tblW w:w="9639" w:type="dxa"/>
        <w:tblLook w:val="04A0" w:firstRow="1" w:lastRow="0" w:firstColumn="1" w:lastColumn="0" w:noHBand="0" w:noVBand="1"/>
      </w:tblPr>
      <w:tblGrid>
        <w:gridCol w:w="2928"/>
        <w:gridCol w:w="1628"/>
        <w:gridCol w:w="1001"/>
        <w:gridCol w:w="1125"/>
        <w:gridCol w:w="1125"/>
        <w:gridCol w:w="1125"/>
        <w:gridCol w:w="707"/>
      </w:tblGrid>
      <w:tr w:rsidR="00D53147" w:rsidTr="00130FAE">
        <w:tc>
          <w:tcPr>
            <w:tcW w:w="2928" w:type="dxa"/>
            <w:tcBorders>
              <w:bottom w:val="single" w:sz="6" w:space="0" w:color="auto"/>
            </w:tcBorders>
          </w:tcPr>
          <w:p w:rsidR="00D53147" w:rsidRPr="00D53147" w:rsidRDefault="00D53147" w:rsidP="00D53147">
            <w:pPr>
              <w:rPr>
                <w:sz w:val="20"/>
                <w:szCs w:val="20"/>
              </w:rPr>
            </w:pPr>
            <w:r w:rsidRPr="00D53147">
              <w:rPr>
                <w:sz w:val="20"/>
                <w:szCs w:val="20"/>
              </w:rPr>
              <w:t>Plán</w:t>
            </w:r>
          </w:p>
        </w:tc>
        <w:tc>
          <w:tcPr>
            <w:tcW w:w="1628" w:type="dxa"/>
            <w:tcBorders>
              <w:bottom w:val="single" w:sz="6" w:space="0" w:color="auto"/>
            </w:tcBorders>
          </w:tcPr>
          <w:p w:rsidR="00D53147" w:rsidRPr="00D53147" w:rsidRDefault="00D53147" w:rsidP="00D53147">
            <w:pPr>
              <w:rPr>
                <w:sz w:val="20"/>
                <w:szCs w:val="20"/>
              </w:rPr>
            </w:pPr>
            <w:r w:rsidRPr="00D53147">
              <w:rPr>
                <w:sz w:val="20"/>
                <w:szCs w:val="20"/>
              </w:rPr>
              <w:t>Výkon</w:t>
            </w:r>
          </w:p>
        </w:tc>
        <w:tc>
          <w:tcPr>
            <w:tcW w:w="1001" w:type="dxa"/>
            <w:tcBorders>
              <w:bottom w:val="single" w:sz="6" w:space="0" w:color="auto"/>
            </w:tcBorders>
          </w:tcPr>
          <w:p w:rsidR="00D53147" w:rsidRPr="00D53147" w:rsidRDefault="00D53147" w:rsidP="00D53147">
            <w:pPr>
              <w:ind w:left="-36" w:right="-8"/>
              <w:jc w:val="center"/>
              <w:rPr>
                <w:sz w:val="20"/>
                <w:szCs w:val="20"/>
              </w:rPr>
            </w:pPr>
            <w:r w:rsidRPr="00D53147">
              <w:rPr>
                <w:b/>
                <w:sz w:val="20"/>
                <w:szCs w:val="20"/>
              </w:rPr>
              <w:t>1. kvartál</w:t>
            </w:r>
          </w:p>
        </w:tc>
        <w:tc>
          <w:tcPr>
            <w:tcW w:w="1125" w:type="dxa"/>
            <w:tcBorders>
              <w:bottom w:val="single" w:sz="6" w:space="0" w:color="auto"/>
            </w:tcBorders>
          </w:tcPr>
          <w:p w:rsidR="00D53147" w:rsidRPr="00D53147" w:rsidRDefault="00D53147" w:rsidP="00D53147">
            <w:pPr>
              <w:rPr>
                <w:sz w:val="20"/>
                <w:szCs w:val="20"/>
              </w:rPr>
            </w:pPr>
            <w:r w:rsidRPr="00D53147">
              <w:rPr>
                <w:b/>
                <w:sz w:val="20"/>
                <w:szCs w:val="20"/>
              </w:rPr>
              <w:t>2.  kvartál</w:t>
            </w:r>
          </w:p>
        </w:tc>
        <w:tc>
          <w:tcPr>
            <w:tcW w:w="1125" w:type="dxa"/>
            <w:tcBorders>
              <w:bottom w:val="single" w:sz="6" w:space="0" w:color="auto"/>
            </w:tcBorders>
          </w:tcPr>
          <w:p w:rsidR="00D53147" w:rsidRPr="00D53147" w:rsidRDefault="00D53147" w:rsidP="00D53147">
            <w:pPr>
              <w:rPr>
                <w:b/>
                <w:sz w:val="20"/>
                <w:szCs w:val="20"/>
              </w:rPr>
            </w:pPr>
            <w:r w:rsidRPr="00D53147">
              <w:rPr>
                <w:b/>
                <w:sz w:val="20"/>
                <w:szCs w:val="20"/>
              </w:rPr>
              <w:t>3. kvartál</w:t>
            </w:r>
          </w:p>
        </w:tc>
        <w:tc>
          <w:tcPr>
            <w:tcW w:w="1125" w:type="dxa"/>
            <w:tcBorders>
              <w:bottom w:val="single" w:sz="6" w:space="0" w:color="auto"/>
            </w:tcBorders>
          </w:tcPr>
          <w:p w:rsidR="00D53147" w:rsidRPr="00D53147" w:rsidRDefault="00D53147" w:rsidP="00D53147">
            <w:pPr>
              <w:rPr>
                <w:sz w:val="20"/>
                <w:szCs w:val="20"/>
              </w:rPr>
            </w:pPr>
            <w:r w:rsidRPr="00D53147">
              <w:rPr>
                <w:b/>
                <w:sz w:val="20"/>
                <w:szCs w:val="20"/>
              </w:rPr>
              <w:t>4. kvartál</w:t>
            </w:r>
          </w:p>
        </w:tc>
        <w:tc>
          <w:tcPr>
            <w:tcW w:w="707" w:type="dxa"/>
            <w:tcBorders>
              <w:bottom w:val="single" w:sz="6" w:space="0" w:color="auto"/>
            </w:tcBorders>
          </w:tcPr>
          <w:p w:rsidR="00D53147" w:rsidRPr="00D53147" w:rsidRDefault="00D53147" w:rsidP="00D53147">
            <w:pPr>
              <w:rPr>
                <w:b/>
                <w:sz w:val="20"/>
                <w:szCs w:val="20"/>
              </w:rPr>
            </w:pPr>
            <w:r w:rsidRPr="00D53147">
              <w:rPr>
                <w:b/>
                <w:sz w:val="20"/>
                <w:szCs w:val="20"/>
              </w:rPr>
              <w:t>spolu</w:t>
            </w:r>
          </w:p>
        </w:tc>
      </w:tr>
      <w:tr w:rsidR="009B063C" w:rsidTr="00130FAE">
        <w:trPr>
          <w:trHeight w:val="598"/>
        </w:trPr>
        <w:tc>
          <w:tcPr>
            <w:tcW w:w="29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063C" w:rsidRDefault="009B063C" w:rsidP="00130FAE">
            <w:pPr>
              <w:ind w:right="-8"/>
              <w:jc w:val="center"/>
              <w:rPr>
                <w:b/>
                <w:sz w:val="22"/>
                <w:szCs w:val="20"/>
              </w:rPr>
            </w:pPr>
            <w:r w:rsidRPr="00D53147">
              <w:rPr>
                <w:b/>
                <w:sz w:val="22"/>
                <w:szCs w:val="20"/>
              </w:rPr>
              <w:t>Hovädzí dobytok</w:t>
            </w:r>
          </w:p>
          <w:p w:rsidR="007253B6" w:rsidRPr="00D53147" w:rsidRDefault="007253B6" w:rsidP="00D53147">
            <w:pPr>
              <w:ind w:right="-8"/>
              <w:rPr>
                <w:b/>
                <w:sz w:val="22"/>
                <w:szCs w:val="20"/>
              </w:rPr>
            </w:pPr>
          </w:p>
          <w:p w:rsidR="00130FAE" w:rsidRDefault="009B063C" w:rsidP="00D53147">
            <w:pPr>
              <w:ind w:right="-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Poč</w:t>
            </w:r>
            <w:r w:rsidR="00BB659E">
              <w:rPr>
                <w:sz w:val="20"/>
                <w:szCs w:val="20"/>
              </w:rPr>
              <w:t xml:space="preserve">et HD z CEHZ za kód 61 </w:t>
            </w:r>
          </w:p>
          <w:p w:rsidR="009B063C" w:rsidRPr="00DF73B0" w:rsidRDefault="00BB659E" w:rsidP="00D53147">
            <w:pPr>
              <w:ind w:right="-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(rok 202</w:t>
            </w:r>
            <w:r w:rsidR="00EE3A84">
              <w:rPr>
                <w:sz w:val="20"/>
                <w:szCs w:val="20"/>
              </w:rPr>
              <w:t>3</w:t>
            </w:r>
            <w:r w:rsidR="009B063C" w:rsidRPr="00DF73B0">
              <w:rPr>
                <w:sz w:val="20"/>
                <w:szCs w:val="20"/>
              </w:rPr>
              <w:t xml:space="preserve">): </w:t>
            </w:r>
          </w:p>
          <w:p w:rsidR="009B063C" w:rsidRPr="00DF73B0" w:rsidRDefault="009B063C" w:rsidP="00D53147">
            <w:pPr>
              <w:ind w:right="-8"/>
              <w:rPr>
                <w:b/>
                <w:sz w:val="20"/>
                <w:szCs w:val="20"/>
              </w:rPr>
            </w:pPr>
          </w:p>
          <w:p w:rsidR="009B063C" w:rsidRPr="00DF73B0" w:rsidRDefault="009B063C" w:rsidP="00D53147">
            <w:pPr>
              <w:ind w:right="-8"/>
              <w:rPr>
                <w:b/>
                <w:sz w:val="20"/>
                <w:szCs w:val="20"/>
              </w:rPr>
            </w:pPr>
            <w:r w:rsidRPr="00DF73B0">
              <w:rPr>
                <w:b/>
                <w:sz w:val="20"/>
                <w:szCs w:val="20"/>
              </w:rPr>
              <w:t>Plá</w:t>
            </w:r>
            <w:r w:rsidR="00BB659E">
              <w:rPr>
                <w:b/>
                <w:sz w:val="20"/>
                <w:szCs w:val="20"/>
              </w:rPr>
              <w:t>novaný počet kontrol na rok 202</w:t>
            </w:r>
            <w:r w:rsidR="00EE3A84">
              <w:rPr>
                <w:b/>
                <w:sz w:val="20"/>
                <w:szCs w:val="20"/>
              </w:rPr>
              <w:t>4</w:t>
            </w:r>
            <w:r w:rsidRPr="00DF73B0">
              <w:rPr>
                <w:b/>
                <w:sz w:val="20"/>
                <w:szCs w:val="20"/>
              </w:rPr>
              <w:t>:</w:t>
            </w:r>
          </w:p>
          <w:p w:rsidR="009B063C" w:rsidRDefault="009B063C" w:rsidP="002B415F">
            <w:r w:rsidRPr="00DF73B0">
              <w:rPr>
                <w:sz w:val="20"/>
                <w:szCs w:val="20"/>
              </w:rPr>
              <w:t>*Upravený počet kontrol na rok 202</w:t>
            </w:r>
            <w:r w:rsidR="00EE3A84">
              <w:rPr>
                <w:sz w:val="20"/>
                <w:szCs w:val="20"/>
              </w:rPr>
              <w:t>4</w:t>
            </w:r>
            <w:r w:rsidRPr="00DF73B0">
              <w:rPr>
                <w:sz w:val="20"/>
                <w:szCs w:val="20"/>
              </w:rPr>
              <w:t>: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063C" w:rsidRDefault="009B063C" w:rsidP="001E3BAA">
            <w:r w:rsidRPr="00DF73B0">
              <w:rPr>
                <w:b/>
                <w:sz w:val="20"/>
                <w:szCs w:val="20"/>
              </w:rPr>
              <w:t>Počet vykonaných kontrol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63C" w:rsidRDefault="009B063C" w:rsidP="00D53147"/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63C" w:rsidRDefault="009B063C" w:rsidP="00D53147"/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63C" w:rsidRDefault="009B063C" w:rsidP="00D53147"/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63C" w:rsidRDefault="009B063C" w:rsidP="00D53147"/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63C" w:rsidRDefault="009B063C" w:rsidP="00D53147"/>
        </w:tc>
      </w:tr>
      <w:tr w:rsidR="009B063C" w:rsidTr="00130FAE">
        <w:trPr>
          <w:trHeight w:val="590"/>
        </w:trPr>
        <w:tc>
          <w:tcPr>
            <w:tcW w:w="292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B063C" w:rsidRDefault="009B063C" w:rsidP="00D53147"/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063C" w:rsidRPr="00DF73B0" w:rsidRDefault="009B063C" w:rsidP="001E3BAA">
            <w:pPr>
              <w:ind w:right="-8"/>
              <w:rPr>
                <w:b/>
                <w:sz w:val="20"/>
                <w:szCs w:val="20"/>
              </w:rPr>
            </w:pPr>
            <w:r w:rsidRPr="00DF73B0">
              <w:rPr>
                <w:b/>
                <w:sz w:val="20"/>
                <w:szCs w:val="20"/>
              </w:rPr>
              <w:t>Počet kontrol s nedostatkami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63C" w:rsidRDefault="009B063C" w:rsidP="00D53147"/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63C" w:rsidRDefault="009B063C" w:rsidP="00D53147"/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63C" w:rsidRDefault="009B063C" w:rsidP="00D53147"/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63C" w:rsidRDefault="009B063C" w:rsidP="00D53147"/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63C" w:rsidRDefault="009B063C" w:rsidP="00D53147"/>
        </w:tc>
      </w:tr>
      <w:tr w:rsidR="009B063C" w:rsidTr="00130FAE">
        <w:trPr>
          <w:trHeight w:val="558"/>
        </w:trPr>
        <w:tc>
          <w:tcPr>
            <w:tcW w:w="292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63C" w:rsidRDefault="009B063C" w:rsidP="00D53147"/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063C" w:rsidRDefault="009B063C" w:rsidP="009B063C">
            <w:pPr>
              <w:ind w:right="-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Počet </w:t>
            </w:r>
          </w:p>
          <w:p w:rsidR="009B063C" w:rsidRPr="00DF73B0" w:rsidRDefault="009B063C" w:rsidP="009B063C">
            <w:pPr>
              <w:ind w:right="-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nariadených opatrení/sankcie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63C" w:rsidRDefault="009B063C" w:rsidP="00D53147"/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63C" w:rsidRDefault="009B063C" w:rsidP="00D53147"/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63C" w:rsidRDefault="009B063C" w:rsidP="00D53147"/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63C" w:rsidRDefault="009B063C" w:rsidP="00D53147"/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63C" w:rsidRDefault="009B063C" w:rsidP="00D53147"/>
        </w:tc>
      </w:tr>
      <w:tr w:rsidR="007253B6" w:rsidTr="00B842CA">
        <w:trPr>
          <w:trHeight w:val="866"/>
        </w:trPr>
        <w:tc>
          <w:tcPr>
            <w:tcW w:w="2928" w:type="dxa"/>
            <w:vMerge w:val="restart"/>
            <w:tcBorders>
              <w:top w:val="single" w:sz="6" w:space="0" w:color="auto"/>
            </w:tcBorders>
          </w:tcPr>
          <w:p w:rsidR="007253B6" w:rsidRDefault="007253B6" w:rsidP="00130FAE">
            <w:pPr>
              <w:ind w:right="-8"/>
              <w:jc w:val="center"/>
              <w:rPr>
                <w:b/>
                <w:sz w:val="22"/>
                <w:szCs w:val="20"/>
              </w:rPr>
            </w:pPr>
            <w:r w:rsidRPr="00D53147">
              <w:rPr>
                <w:b/>
                <w:sz w:val="22"/>
                <w:szCs w:val="20"/>
              </w:rPr>
              <w:t>Ovce</w:t>
            </w:r>
          </w:p>
          <w:p w:rsidR="007253B6" w:rsidRPr="00D53147" w:rsidRDefault="007253B6" w:rsidP="00D53147">
            <w:pPr>
              <w:ind w:right="-8"/>
              <w:rPr>
                <w:b/>
                <w:sz w:val="22"/>
                <w:szCs w:val="20"/>
              </w:rPr>
            </w:pPr>
          </w:p>
          <w:p w:rsidR="007253B6" w:rsidRPr="00DF73B0" w:rsidRDefault="007253B6" w:rsidP="00D53147">
            <w:pPr>
              <w:ind w:right="-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Počet </w:t>
            </w:r>
            <w:r w:rsidR="00BB659E">
              <w:rPr>
                <w:sz w:val="20"/>
                <w:szCs w:val="20"/>
              </w:rPr>
              <w:t>oviec z CEHZ za kód 61 (rok 202</w:t>
            </w:r>
            <w:r w:rsidR="00EE3A84">
              <w:rPr>
                <w:sz w:val="20"/>
                <w:szCs w:val="20"/>
              </w:rPr>
              <w:t>3</w:t>
            </w:r>
            <w:r w:rsidRPr="00DF73B0">
              <w:rPr>
                <w:sz w:val="20"/>
                <w:szCs w:val="20"/>
              </w:rPr>
              <w:t xml:space="preserve">): </w:t>
            </w:r>
          </w:p>
          <w:p w:rsidR="00B842CA" w:rsidRDefault="007253B6" w:rsidP="00D53147">
            <w:pPr>
              <w:ind w:right="-8"/>
              <w:rPr>
                <w:sz w:val="20"/>
                <w:szCs w:val="20"/>
              </w:rPr>
            </w:pPr>
            <w:r w:rsidRPr="00DF73B0">
              <w:rPr>
                <w:sz w:val="20"/>
                <w:szCs w:val="20"/>
              </w:rPr>
              <w:t xml:space="preserve">Počet </w:t>
            </w:r>
            <w:r w:rsidR="00BB659E">
              <w:rPr>
                <w:sz w:val="20"/>
                <w:szCs w:val="20"/>
              </w:rPr>
              <w:t xml:space="preserve">oviec za kód 51 </w:t>
            </w:r>
          </w:p>
          <w:p w:rsidR="007253B6" w:rsidRPr="00DF73B0" w:rsidRDefault="00BB659E" w:rsidP="00D53147">
            <w:pPr>
              <w:ind w:right="-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(rok 202</w:t>
            </w:r>
            <w:r w:rsidR="00EE3A84">
              <w:rPr>
                <w:sz w:val="20"/>
                <w:szCs w:val="20"/>
              </w:rPr>
              <w:t>3</w:t>
            </w:r>
            <w:r w:rsidR="007253B6" w:rsidRPr="00DF73B0">
              <w:rPr>
                <w:sz w:val="20"/>
                <w:szCs w:val="20"/>
              </w:rPr>
              <w:t>):</w:t>
            </w:r>
          </w:p>
          <w:p w:rsidR="00130FAE" w:rsidRDefault="00130FAE" w:rsidP="00D53147">
            <w:pPr>
              <w:ind w:right="-8"/>
              <w:rPr>
                <w:b/>
                <w:sz w:val="20"/>
                <w:szCs w:val="20"/>
              </w:rPr>
            </w:pPr>
          </w:p>
          <w:p w:rsidR="007253B6" w:rsidRPr="00DF73B0" w:rsidRDefault="007253B6" w:rsidP="00D53147">
            <w:pPr>
              <w:ind w:right="-8"/>
              <w:rPr>
                <w:b/>
                <w:sz w:val="20"/>
                <w:szCs w:val="20"/>
              </w:rPr>
            </w:pPr>
            <w:r w:rsidRPr="00DF73B0">
              <w:rPr>
                <w:b/>
                <w:sz w:val="20"/>
                <w:szCs w:val="20"/>
              </w:rPr>
              <w:t>Plá</w:t>
            </w:r>
            <w:r w:rsidR="00BB659E">
              <w:rPr>
                <w:b/>
                <w:sz w:val="20"/>
                <w:szCs w:val="20"/>
              </w:rPr>
              <w:t>novaný počet kontrol na rok 202</w:t>
            </w:r>
            <w:r w:rsidR="00EE3A84">
              <w:rPr>
                <w:b/>
                <w:sz w:val="20"/>
                <w:szCs w:val="20"/>
              </w:rPr>
              <w:t>4</w:t>
            </w:r>
            <w:r w:rsidRPr="00DF73B0">
              <w:rPr>
                <w:b/>
                <w:sz w:val="20"/>
                <w:szCs w:val="20"/>
              </w:rPr>
              <w:t>:</w:t>
            </w:r>
          </w:p>
          <w:p w:rsidR="007253B6" w:rsidRDefault="007253B6" w:rsidP="00D53147">
            <w:r w:rsidRPr="00DF73B0">
              <w:rPr>
                <w:sz w:val="20"/>
                <w:szCs w:val="20"/>
              </w:rPr>
              <w:t>*Up</w:t>
            </w:r>
            <w:r w:rsidR="00BB659E">
              <w:rPr>
                <w:sz w:val="20"/>
                <w:szCs w:val="20"/>
              </w:rPr>
              <w:t>ravený počet kontrol na rok 202</w:t>
            </w:r>
            <w:r w:rsidR="00EE3A84">
              <w:rPr>
                <w:sz w:val="20"/>
                <w:szCs w:val="20"/>
              </w:rPr>
              <w:t>4</w:t>
            </w:r>
            <w:r w:rsidRPr="00DF73B0">
              <w:rPr>
                <w:sz w:val="20"/>
                <w:szCs w:val="20"/>
              </w:rPr>
              <w:t>:</w:t>
            </w:r>
          </w:p>
        </w:tc>
        <w:tc>
          <w:tcPr>
            <w:tcW w:w="1628" w:type="dxa"/>
            <w:tcBorders>
              <w:top w:val="single" w:sz="6" w:space="0" w:color="auto"/>
            </w:tcBorders>
            <w:vAlign w:val="center"/>
          </w:tcPr>
          <w:p w:rsidR="007253B6" w:rsidRDefault="007253B6" w:rsidP="001E3BAA">
            <w:r w:rsidRPr="00DF73B0">
              <w:rPr>
                <w:b/>
                <w:sz w:val="20"/>
                <w:szCs w:val="20"/>
              </w:rPr>
              <w:t>Počet vykonaných kontrol</w:t>
            </w:r>
          </w:p>
        </w:tc>
        <w:tc>
          <w:tcPr>
            <w:tcW w:w="1001" w:type="dxa"/>
            <w:tcBorders>
              <w:top w:val="single" w:sz="6" w:space="0" w:color="auto"/>
            </w:tcBorders>
          </w:tcPr>
          <w:p w:rsidR="007253B6" w:rsidRDefault="007253B6" w:rsidP="00D53147"/>
        </w:tc>
        <w:tc>
          <w:tcPr>
            <w:tcW w:w="1125" w:type="dxa"/>
            <w:tcBorders>
              <w:top w:val="single" w:sz="6" w:space="0" w:color="auto"/>
            </w:tcBorders>
          </w:tcPr>
          <w:p w:rsidR="007253B6" w:rsidRDefault="007253B6" w:rsidP="00D53147"/>
        </w:tc>
        <w:tc>
          <w:tcPr>
            <w:tcW w:w="1125" w:type="dxa"/>
            <w:tcBorders>
              <w:top w:val="single" w:sz="6" w:space="0" w:color="auto"/>
            </w:tcBorders>
          </w:tcPr>
          <w:p w:rsidR="007253B6" w:rsidRDefault="007253B6" w:rsidP="00D53147"/>
        </w:tc>
        <w:tc>
          <w:tcPr>
            <w:tcW w:w="1125" w:type="dxa"/>
            <w:tcBorders>
              <w:top w:val="single" w:sz="6" w:space="0" w:color="auto"/>
            </w:tcBorders>
          </w:tcPr>
          <w:p w:rsidR="007253B6" w:rsidRDefault="007253B6" w:rsidP="00D53147"/>
        </w:tc>
        <w:tc>
          <w:tcPr>
            <w:tcW w:w="707" w:type="dxa"/>
            <w:tcBorders>
              <w:top w:val="single" w:sz="6" w:space="0" w:color="auto"/>
            </w:tcBorders>
          </w:tcPr>
          <w:p w:rsidR="007253B6" w:rsidRDefault="007253B6" w:rsidP="00D53147"/>
        </w:tc>
      </w:tr>
      <w:tr w:rsidR="007253B6" w:rsidTr="00B842CA">
        <w:trPr>
          <w:trHeight w:val="712"/>
        </w:trPr>
        <w:tc>
          <w:tcPr>
            <w:tcW w:w="2928" w:type="dxa"/>
            <w:vMerge/>
          </w:tcPr>
          <w:p w:rsidR="007253B6" w:rsidRDefault="007253B6" w:rsidP="00D53147"/>
        </w:tc>
        <w:tc>
          <w:tcPr>
            <w:tcW w:w="1628" w:type="dxa"/>
            <w:vAlign w:val="center"/>
          </w:tcPr>
          <w:p w:rsidR="007253B6" w:rsidRPr="00DF73B0" w:rsidRDefault="007253B6" w:rsidP="001E3BAA">
            <w:pPr>
              <w:ind w:right="-8"/>
              <w:rPr>
                <w:b/>
                <w:sz w:val="20"/>
                <w:szCs w:val="20"/>
              </w:rPr>
            </w:pPr>
            <w:r w:rsidRPr="00DF73B0">
              <w:rPr>
                <w:b/>
                <w:sz w:val="20"/>
                <w:szCs w:val="20"/>
              </w:rPr>
              <w:t>Počet kontrol s nedostatkami</w:t>
            </w:r>
          </w:p>
        </w:tc>
        <w:tc>
          <w:tcPr>
            <w:tcW w:w="1001" w:type="dxa"/>
          </w:tcPr>
          <w:p w:rsidR="007253B6" w:rsidRDefault="007253B6" w:rsidP="00D53147"/>
        </w:tc>
        <w:tc>
          <w:tcPr>
            <w:tcW w:w="1125" w:type="dxa"/>
          </w:tcPr>
          <w:p w:rsidR="007253B6" w:rsidRDefault="007253B6" w:rsidP="00D53147"/>
        </w:tc>
        <w:tc>
          <w:tcPr>
            <w:tcW w:w="1125" w:type="dxa"/>
          </w:tcPr>
          <w:p w:rsidR="007253B6" w:rsidRDefault="007253B6" w:rsidP="00D53147"/>
        </w:tc>
        <w:tc>
          <w:tcPr>
            <w:tcW w:w="1125" w:type="dxa"/>
          </w:tcPr>
          <w:p w:rsidR="007253B6" w:rsidRDefault="007253B6" w:rsidP="00D53147"/>
        </w:tc>
        <w:tc>
          <w:tcPr>
            <w:tcW w:w="707" w:type="dxa"/>
          </w:tcPr>
          <w:p w:rsidR="007253B6" w:rsidRDefault="007253B6" w:rsidP="00D53147"/>
        </w:tc>
      </w:tr>
      <w:tr w:rsidR="007253B6" w:rsidTr="00130FAE">
        <w:tc>
          <w:tcPr>
            <w:tcW w:w="2928" w:type="dxa"/>
            <w:vMerge/>
          </w:tcPr>
          <w:p w:rsidR="007253B6" w:rsidRDefault="007253B6" w:rsidP="007253B6"/>
        </w:tc>
        <w:tc>
          <w:tcPr>
            <w:tcW w:w="1628" w:type="dxa"/>
            <w:vAlign w:val="center"/>
          </w:tcPr>
          <w:p w:rsidR="007253B6" w:rsidRDefault="007253B6" w:rsidP="007253B6">
            <w:pPr>
              <w:ind w:right="-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Počet </w:t>
            </w:r>
          </w:p>
          <w:p w:rsidR="007253B6" w:rsidRPr="00DF73B0" w:rsidRDefault="007253B6" w:rsidP="007253B6">
            <w:pPr>
              <w:ind w:right="-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nariadených opatrení/sankcie</w:t>
            </w:r>
          </w:p>
        </w:tc>
        <w:tc>
          <w:tcPr>
            <w:tcW w:w="1001" w:type="dxa"/>
          </w:tcPr>
          <w:p w:rsidR="007253B6" w:rsidRDefault="007253B6" w:rsidP="007253B6"/>
        </w:tc>
        <w:tc>
          <w:tcPr>
            <w:tcW w:w="1125" w:type="dxa"/>
          </w:tcPr>
          <w:p w:rsidR="007253B6" w:rsidRDefault="007253B6" w:rsidP="007253B6"/>
        </w:tc>
        <w:tc>
          <w:tcPr>
            <w:tcW w:w="1125" w:type="dxa"/>
          </w:tcPr>
          <w:p w:rsidR="007253B6" w:rsidRDefault="007253B6" w:rsidP="007253B6"/>
        </w:tc>
        <w:tc>
          <w:tcPr>
            <w:tcW w:w="1125" w:type="dxa"/>
          </w:tcPr>
          <w:p w:rsidR="007253B6" w:rsidRDefault="007253B6" w:rsidP="007253B6"/>
        </w:tc>
        <w:tc>
          <w:tcPr>
            <w:tcW w:w="707" w:type="dxa"/>
          </w:tcPr>
          <w:p w:rsidR="007253B6" w:rsidRDefault="007253B6" w:rsidP="007253B6"/>
        </w:tc>
      </w:tr>
      <w:tr w:rsidR="007253B6" w:rsidTr="00B842CA">
        <w:trPr>
          <w:trHeight w:val="836"/>
        </w:trPr>
        <w:tc>
          <w:tcPr>
            <w:tcW w:w="2928" w:type="dxa"/>
            <w:vMerge w:val="restart"/>
          </w:tcPr>
          <w:p w:rsidR="007253B6" w:rsidRDefault="007253B6" w:rsidP="00130FAE">
            <w:pPr>
              <w:ind w:right="-8"/>
              <w:jc w:val="center"/>
              <w:rPr>
                <w:b/>
                <w:sz w:val="22"/>
                <w:szCs w:val="20"/>
              </w:rPr>
            </w:pPr>
            <w:r w:rsidRPr="00D53147">
              <w:rPr>
                <w:b/>
                <w:sz w:val="22"/>
                <w:szCs w:val="20"/>
              </w:rPr>
              <w:t>Kozy</w:t>
            </w:r>
          </w:p>
          <w:p w:rsidR="007253B6" w:rsidRPr="00D53147" w:rsidRDefault="007253B6" w:rsidP="007253B6">
            <w:pPr>
              <w:ind w:right="-8"/>
              <w:rPr>
                <w:b/>
                <w:sz w:val="22"/>
                <w:szCs w:val="20"/>
              </w:rPr>
            </w:pPr>
          </w:p>
          <w:p w:rsidR="00B842CA" w:rsidRDefault="007253B6" w:rsidP="007253B6">
            <w:pPr>
              <w:ind w:right="-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Poče</w:t>
            </w:r>
            <w:r w:rsidR="00BB659E">
              <w:rPr>
                <w:sz w:val="20"/>
                <w:szCs w:val="20"/>
              </w:rPr>
              <w:t xml:space="preserve">t kôz z CEHZ za kód 61 </w:t>
            </w:r>
          </w:p>
          <w:p w:rsidR="007253B6" w:rsidRPr="00DF73B0" w:rsidRDefault="00BB659E" w:rsidP="007253B6">
            <w:pPr>
              <w:ind w:right="-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(rok 202</w:t>
            </w:r>
            <w:r w:rsidR="00EE3A84">
              <w:rPr>
                <w:sz w:val="20"/>
                <w:szCs w:val="20"/>
              </w:rPr>
              <w:t>3</w:t>
            </w:r>
            <w:r w:rsidR="007253B6" w:rsidRPr="00DF73B0">
              <w:rPr>
                <w:sz w:val="20"/>
                <w:szCs w:val="20"/>
              </w:rPr>
              <w:t xml:space="preserve">): </w:t>
            </w:r>
          </w:p>
          <w:p w:rsidR="00B842CA" w:rsidRDefault="00BB659E" w:rsidP="007253B6">
            <w:pPr>
              <w:ind w:right="-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Počet kôz za kód 51 </w:t>
            </w:r>
          </w:p>
          <w:p w:rsidR="007253B6" w:rsidRDefault="00BB659E" w:rsidP="007253B6">
            <w:pPr>
              <w:ind w:right="-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(rok 202</w:t>
            </w:r>
            <w:r w:rsidR="00EE3A84">
              <w:rPr>
                <w:sz w:val="20"/>
                <w:szCs w:val="20"/>
              </w:rPr>
              <w:t>3</w:t>
            </w:r>
            <w:r w:rsidR="007253B6" w:rsidRPr="00DF73B0">
              <w:rPr>
                <w:sz w:val="20"/>
                <w:szCs w:val="20"/>
              </w:rPr>
              <w:t>):</w:t>
            </w:r>
          </w:p>
          <w:p w:rsidR="007253B6" w:rsidRPr="00DF73B0" w:rsidRDefault="007253B6" w:rsidP="007253B6">
            <w:pPr>
              <w:ind w:right="-8"/>
              <w:rPr>
                <w:sz w:val="20"/>
                <w:szCs w:val="20"/>
              </w:rPr>
            </w:pPr>
          </w:p>
          <w:p w:rsidR="007253B6" w:rsidRPr="00DF73B0" w:rsidRDefault="007253B6" w:rsidP="007253B6">
            <w:pPr>
              <w:ind w:right="-8"/>
              <w:rPr>
                <w:b/>
                <w:sz w:val="20"/>
                <w:szCs w:val="20"/>
              </w:rPr>
            </w:pPr>
            <w:r w:rsidRPr="00DF73B0">
              <w:rPr>
                <w:b/>
                <w:sz w:val="20"/>
                <w:szCs w:val="20"/>
              </w:rPr>
              <w:t>Plá</w:t>
            </w:r>
            <w:r w:rsidR="00BB659E">
              <w:rPr>
                <w:b/>
                <w:sz w:val="20"/>
                <w:szCs w:val="20"/>
              </w:rPr>
              <w:t>novaný počet kontrol na rok 202</w:t>
            </w:r>
            <w:r w:rsidR="00EE3A84">
              <w:rPr>
                <w:b/>
                <w:sz w:val="20"/>
                <w:szCs w:val="20"/>
              </w:rPr>
              <w:t>4</w:t>
            </w:r>
            <w:r w:rsidRPr="00DF73B0">
              <w:rPr>
                <w:b/>
                <w:sz w:val="20"/>
                <w:szCs w:val="20"/>
              </w:rPr>
              <w:t>:</w:t>
            </w:r>
          </w:p>
          <w:p w:rsidR="007253B6" w:rsidRDefault="007253B6" w:rsidP="007253B6">
            <w:r w:rsidRPr="00DF73B0">
              <w:rPr>
                <w:sz w:val="20"/>
                <w:szCs w:val="20"/>
              </w:rPr>
              <w:t>*Up</w:t>
            </w:r>
            <w:r>
              <w:rPr>
                <w:sz w:val="20"/>
                <w:szCs w:val="20"/>
              </w:rPr>
              <w:t xml:space="preserve">ravený počet kontrol na rok </w:t>
            </w:r>
            <w:r w:rsidR="00BB659E">
              <w:rPr>
                <w:sz w:val="20"/>
                <w:szCs w:val="20"/>
              </w:rPr>
              <w:t>202</w:t>
            </w:r>
            <w:r w:rsidR="00EE3A84">
              <w:rPr>
                <w:sz w:val="20"/>
                <w:szCs w:val="20"/>
              </w:rPr>
              <w:t>4</w:t>
            </w:r>
            <w:bookmarkStart w:id="0" w:name="_GoBack"/>
            <w:bookmarkEnd w:id="0"/>
            <w:r w:rsidRPr="00DF73B0">
              <w:rPr>
                <w:sz w:val="20"/>
                <w:szCs w:val="20"/>
              </w:rPr>
              <w:t>:</w:t>
            </w:r>
          </w:p>
        </w:tc>
        <w:tc>
          <w:tcPr>
            <w:tcW w:w="1628" w:type="dxa"/>
            <w:vAlign w:val="center"/>
          </w:tcPr>
          <w:p w:rsidR="007253B6" w:rsidRDefault="007253B6" w:rsidP="007253B6">
            <w:r w:rsidRPr="00DF73B0">
              <w:rPr>
                <w:b/>
                <w:sz w:val="20"/>
                <w:szCs w:val="20"/>
              </w:rPr>
              <w:t>Počet vykonaných kontrol</w:t>
            </w:r>
          </w:p>
        </w:tc>
        <w:tc>
          <w:tcPr>
            <w:tcW w:w="1001" w:type="dxa"/>
          </w:tcPr>
          <w:p w:rsidR="007253B6" w:rsidRDefault="007253B6" w:rsidP="007253B6"/>
        </w:tc>
        <w:tc>
          <w:tcPr>
            <w:tcW w:w="1125" w:type="dxa"/>
          </w:tcPr>
          <w:p w:rsidR="007253B6" w:rsidRDefault="007253B6" w:rsidP="007253B6"/>
        </w:tc>
        <w:tc>
          <w:tcPr>
            <w:tcW w:w="1125" w:type="dxa"/>
          </w:tcPr>
          <w:p w:rsidR="007253B6" w:rsidRDefault="007253B6" w:rsidP="007253B6"/>
        </w:tc>
        <w:tc>
          <w:tcPr>
            <w:tcW w:w="1125" w:type="dxa"/>
          </w:tcPr>
          <w:p w:rsidR="007253B6" w:rsidRDefault="007253B6" w:rsidP="007253B6"/>
        </w:tc>
        <w:tc>
          <w:tcPr>
            <w:tcW w:w="707" w:type="dxa"/>
          </w:tcPr>
          <w:p w:rsidR="007253B6" w:rsidRDefault="007253B6" w:rsidP="007253B6"/>
        </w:tc>
      </w:tr>
      <w:tr w:rsidR="007253B6" w:rsidTr="00130FAE">
        <w:trPr>
          <w:trHeight w:val="800"/>
        </w:trPr>
        <w:tc>
          <w:tcPr>
            <w:tcW w:w="2928" w:type="dxa"/>
            <w:vMerge/>
          </w:tcPr>
          <w:p w:rsidR="007253B6" w:rsidRDefault="007253B6" w:rsidP="007253B6"/>
        </w:tc>
        <w:tc>
          <w:tcPr>
            <w:tcW w:w="1628" w:type="dxa"/>
            <w:vAlign w:val="center"/>
          </w:tcPr>
          <w:p w:rsidR="007253B6" w:rsidRPr="00DF73B0" w:rsidRDefault="007253B6" w:rsidP="007253B6">
            <w:pPr>
              <w:ind w:right="-8"/>
              <w:rPr>
                <w:b/>
                <w:sz w:val="20"/>
                <w:szCs w:val="20"/>
              </w:rPr>
            </w:pPr>
            <w:r w:rsidRPr="00DF73B0">
              <w:rPr>
                <w:b/>
                <w:sz w:val="20"/>
                <w:szCs w:val="20"/>
              </w:rPr>
              <w:t>Počet kontrol s nedostatkami</w:t>
            </w:r>
          </w:p>
        </w:tc>
        <w:tc>
          <w:tcPr>
            <w:tcW w:w="1001" w:type="dxa"/>
          </w:tcPr>
          <w:p w:rsidR="007253B6" w:rsidRDefault="007253B6" w:rsidP="007253B6"/>
        </w:tc>
        <w:tc>
          <w:tcPr>
            <w:tcW w:w="1125" w:type="dxa"/>
          </w:tcPr>
          <w:p w:rsidR="007253B6" w:rsidRDefault="007253B6" w:rsidP="007253B6"/>
        </w:tc>
        <w:tc>
          <w:tcPr>
            <w:tcW w:w="1125" w:type="dxa"/>
          </w:tcPr>
          <w:p w:rsidR="007253B6" w:rsidRDefault="007253B6" w:rsidP="007253B6"/>
        </w:tc>
        <w:tc>
          <w:tcPr>
            <w:tcW w:w="1125" w:type="dxa"/>
          </w:tcPr>
          <w:p w:rsidR="007253B6" w:rsidRDefault="007253B6" w:rsidP="007253B6"/>
        </w:tc>
        <w:tc>
          <w:tcPr>
            <w:tcW w:w="707" w:type="dxa"/>
          </w:tcPr>
          <w:p w:rsidR="007253B6" w:rsidRDefault="007253B6" w:rsidP="007253B6"/>
        </w:tc>
      </w:tr>
      <w:tr w:rsidR="007253B6" w:rsidTr="00130FAE">
        <w:trPr>
          <w:trHeight w:val="834"/>
        </w:trPr>
        <w:tc>
          <w:tcPr>
            <w:tcW w:w="2928" w:type="dxa"/>
            <w:vMerge/>
          </w:tcPr>
          <w:p w:rsidR="007253B6" w:rsidRDefault="007253B6" w:rsidP="007253B6"/>
        </w:tc>
        <w:tc>
          <w:tcPr>
            <w:tcW w:w="1628" w:type="dxa"/>
            <w:vAlign w:val="center"/>
          </w:tcPr>
          <w:p w:rsidR="007253B6" w:rsidRDefault="007253B6" w:rsidP="007253B6">
            <w:pPr>
              <w:ind w:right="-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Počet </w:t>
            </w:r>
          </w:p>
          <w:p w:rsidR="007253B6" w:rsidRPr="00DF73B0" w:rsidRDefault="007253B6" w:rsidP="007253B6">
            <w:pPr>
              <w:ind w:right="-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nariadených opatrení/sankcie</w:t>
            </w:r>
          </w:p>
        </w:tc>
        <w:tc>
          <w:tcPr>
            <w:tcW w:w="1001" w:type="dxa"/>
          </w:tcPr>
          <w:p w:rsidR="007253B6" w:rsidRDefault="007253B6" w:rsidP="007253B6"/>
        </w:tc>
        <w:tc>
          <w:tcPr>
            <w:tcW w:w="1125" w:type="dxa"/>
          </w:tcPr>
          <w:p w:rsidR="007253B6" w:rsidRDefault="007253B6" w:rsidP="007253B6"/>
        </w:tc>
        <w:tc>
          <w:tcPr>
            <w:tcW w:w="1125" w:type="dxa"/>
          </w:tcPr>
          <w:p w:rsidR="007253B6" w:rsidRDefault="007253B6" w:rsidP="007253B6"/>
        </w:tc>
        <w:tc>
          <w:tcPr>
            <w:tcW w:w="1125" w:type="dxa"/>
          </w:tcPr>
          <w:p w:rsidR="007253B6" w:rsidRDefault="007253B6" w:rsidP="007253B6"/>
        </w:tc>
        <w:tc>
          <w:tcPr>
            <w:tcW w:w="707" w:type="dxa"/>
          </w:tcPr>
          <w:p w:rsidR="007253B6" w:rsidRDefault="007253B6" w:rsidP="007253B6"/>
        </w:tc>
      </w:tr>
      <w:tr w:rsidR="007253B6" w:rsidTr="00130FAE">
        <w:tc>
          <w:tcPr>
            <w:tcW w:w="2928" w:type="dxa"/>
          </w:tcPr>
          <w:p w:rsidR="007253B6" w:rsidRDefault="007253B6" w:rsidP="007253B6">
            <w:pPr>
              <w:ind w:right="-8"/>
            </w:pPr>
            <w:r>
              <w:rPr>
                <w:b/>
                <w:sz w:val="20"/>
                <w:szCs w:val="20"/>
              </w:rPr>
              <w:t>Sankcie BP počet/eur/druh zv.</w:t>
            </w:r>
          </w:p>
        </w:tc>
        <w:tc>
          <w:tcPr>
            <w:tcW w:w="1628" w:type="dxa"/>
            <w:vAlign w:val="center"/>
          </w:tcPr>
          <w:p w:rsidR="007253B6" w:rsidRDefault="007253B6" w:rsidP="007253B6">
            <w:pPr>
              <w:jc w:val="center"/>
            </w:pPr>
            <w:r>
              <w:t>x</w:t>
            </w:r>
          </w:p>
        </w:tc>
        <w:tc>
          <w:tcPr>
            <w:tcW w:w="1001" w:type="dxa"/>
          </w:tcPr>
          <w:p w:rsidR="007253B6" w:rsidRDefault="007253B6" w:rsidP="007253B6"/>
        </w:tc>
        <w:tc>
          <w:tcPr>
            <w:tcW w:w="1125" w:type="dxa"/>
          </w:tcPr>
          <w:p w:rsidR="007253B6" w:rsidRDefault="007253B6" w:rsidP="007253B6"/>
        </w:tc>
        <w:tc>
          <w:tcPr>
            <w:tcW w:w="1125" w:type="dxa"/>
          </w:tcPr>
          <w:p w:rsidR="007253B6" w:rsidRDefault="007253B6" w:rsidP="007253B6"/>
        </w:tc>
        <w:tc>
          <w:tcPr>
            <w:tcW w:w="1125" w:type="dxa"/>
          </w:tcPr>
          <w:p w:rsidR="007253B6" w:rsidRDefault="007253B6" w:rsidP="007253B6"/>
        </w:tc>
        <w:tc>
          <w:tcPr>
            <w:tcW w:w="707" w:type="dxa"/>
          </w:tcPr>
          <w:p w:rsidR="007253B6" w:rsidRDefault="007253B6" w:rsidP="007253B6"/>
        </w:tc>
      </w:tr>
      <w:tr w:rsidR="007253B6" w:rsidTr="00130FAE">
        <w:tc>
          <w:tcPr>
            <w:tcW w:w="2928" w:type="dxa"/>
          </w:tcPr>
          <w:p w:rsidR="007253B6" w:rsidRDefault="007253B6" w:rsidP="007253B6">
            <w:pPr>
              <w:ind w:right="-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Sankcie </w:t>
            </w:r>
            <w:r w:rsidRPr="00DF73B0">
              <w:rPr>
                <w:b/>
                <w:sz w:val="20"/>
                <w:szCs w:val="20"/>
              </w:rPr>
              <w:t>SK</w:t>
            </w:r>
            <w:r>
              <w:rPr>
                <w:b/>
                <w:sz w:val="20"/>
                <w:szCs w:val="20"/>
              </w:rPr>
              <w:t xml:space="preserve"> počet/eur/druh zv.</w:t>
            </w:r>
          </w:p>
        </w:tc>
        <w:tc>
          <w:tcPr>
            <w:tcW w:w="1628" w:type="dxa"/>
            <w:vAlign w:val="center"/>
          </w:tcPr>
          <w:p w:rsidR="007253B6" w:rsidRDefault="007253B6" w:rsidP="007253B6">
            <w:pPr>
              <w:jc w:val="center"/>
            </w:pPr>
            <w:r>
              <w:t>x</w:t>
            </w:r>
          </w:p>
        </w:tc>
        <w:tc>
          <w:tcPr>
            <w:tcW w:w="1001" w:type="dxa"/>
          </w:tcPr>
          <w:p w:rsidR="007253B6" w:rsidRDefault="007253B6" w:rsidP="007253B6"/>
        </w:tc>
        <w:tc>
          <w:tcPr>
            <w:tcW w:w="1125" w:type="dxa"/>
          </w:tcPr>
          <w:p w:rsidR="007253B6" w:rsidRDefault="007253B6" w:rsidP="007253B6"/>
        </w:tc>
        <w:tc>
          <w:tcPr>
            <w:tcW w:w="1125" w:type="dxa"/>
          </w:tcPr>
          <w:p w:rsidR="007253B6" w:rsidRDefault="007253B6" w:rsidP="007253B6"/>
        </w:tc>
        <w:tc>
          <w:tcPr>
            <w:tcW w:w="1125" w:type="dxa"/>
          </w:tcPr>
          <w:p w:rsidR="007253B6" w:rsidRDefault="007253B6" w:rsidP="007253B6"/>
        </w:tc>
        <w:tc>
          <w:tcPr>
            <w:tcW w:w="707" w:type="dxa"/>
          </w:tcPr>
          <w:p w:rsidR="007253B6" w:rsidRDefault="007253B6" w:rsidP="007253B6"/>
        </w:tc>
      </w:tr>
    </w:tbl>
    <w:p w:rsidR="00E34281" w:rsidRDefault="00E34281" w:rsidP="00D53147"/>
    <w:p w:rsidR="00D53147" w:rsidRDefault="00D53147" w:rsidP="00D53147">
      <w:pPr>
        <w:ind w:left="-142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Vysvetlivky: </w:t>
      </w:r>
      <w:r w:rsidRPr="00864BE0">
        <w:rPr>
          <w:i/>
          <w:sz w:val="22"/>
          <w:szCs w:val="22"/>
        </w:rPr>
        <w:t>BP – bloková pokuta, SK – správne konanie</w:t>
      </w:r>
    </w:p>
    <w:p w:rsidR="00D53147" w:rsidRDefault="00D53147" w:rsidP="00D53147">
      <w:pPr>
        <w:ind w:left="-142"/>
        <w:rPr>
          <w:b/>
          <w:sz w:val="22"/>
          <w:szCs w:val="22"/>
        </w:rPr>
      </w:pPr>
    </w:p>
    <w:p w:rsidR="00D53147" w:rsidRPr="002231BA" w:rsidRDefault="00D53147" w:rsidP="00130FAE">
      <w:pPr>
        <w:ind w:left="-142" w:right="-284"/>
        <w:rPr>
          <w:b/>
          <w:i/>
          <w:color w:val="C45911" w:themeColor="accent2" w:themeShade="BF"/>
          <w:sz w:val="20"/>
          <w:szCs w:val="20"/>
        </w:rPr>
      </w:pPr>
      <w:r w:rsidRPr="006F45A5">
        <w:rPr>
          <w:b/>
          <w:sz w:val="22"/>
          <w:szCs w:val="22"/>
        </w:rPr>
        <w:t xml:space="preserve">Komentár: </w:t>
      </w:r>
      <w:r w:rsidR="007253B6">
        <w:rPr>
          <w:b/>
          <w:i/>
          <w:color w:val="C45911" w:themeColor="accent2" w:themeShade="BF"/>
          <w:sz w:val="20"/>
          <w:szCs w:val="20"/>
        </w:rPr>
        <w:t>podľa jednotlivých štvrťrokov</w:t>
      </w:r>
      <w:r w:rsidRPr="002231BA">
        <w:rPr>
          <w:b/>
          <w:i/>
          <w:color w:val="C45911" w:themeColor="accent2" w:themeShade="BF"/>
          <w:sz w:val="20"/>
          <w:szCs w:val="20"/>
        </w:rPr>
        <w:t xml:space="preserve"> uviesť číslo chovu v CEHZ, </w:t>
      </w:r>
      <w:r w:rsidR="007253B6">
        <w:rPr>
          <w:b/>
          <w:i/>
          <w:color w:val="C45911" w:themeColor="accent2" w:themeShade="BF"/>
          <w:sz w:val="20"/>
          <w:szCs w:val="20"/>
        </w:rPr>
        <w:t xml:space="preserve">zistený nedostatok, </w:t>
      </w:r>
      <w:r w:rsidRPr="002231BA">
        <w:rPr>
          <w:b/>
          <w:i/>
          <w:color w:val="C45911" w:themeColor="accent2" w:themeShade="BF"/>
          <w:sz w:val="20"/>
          <w:szCs w:val="20"/>
        </w:rPr>
        <w:t xml:space="preserve">nariadené opatrenia, správne konania, sankcie (výška v eurách) a formu pokuty - </w:t>
      </w:r>
      <w:r w:rsidR="007253B6">
        <w:rPr>
          <w:b/>
          <w:i/>
          <w:color w:val="C45911" w:themeColor="accent2" w:themeShade="BF"/>
          <w:sz w:val="20"/>
          <w:szCs w:val="20"/>
        </w:rPr>
        <w:t>BP</w:t>
      </w:r>
      <w:r>
        <w:rPr>
          <w:b/>
          <w:i/>
          <w:color w:val="C45911" w:themeColor="accent2" w:themeShade="BF"/>
          <w:sz w:val="20"/>
          <w:szCs w:val="20"/>
        </w:rPr>
        <w:t xml:space="preserve">, </w:t>
      </w:r>
      <w:r w:rsidR="007253B6">
        <w:rPr>
          <w:b/>
          <w:i/>
          <w:color w:val="C45911" w:themeColor="accent2" w:themeShade="BF"/>
          <w:sz w:val="20"/>
          <w:szCs w:val="20"/>
        </w:rPr>
        <w:t>SK</w:t>
      </w:r>
      <w:r w:rsidRPr="002231BA">
        <w:rPr>
          <w:b/>
          <w:i/>
          <w:color w:val="C45911" w:themeColor="accent2" w:themeShade="BF"/>
          <w:sz w:val="20"/>
          <w:szCs w:val="20"/>
        </w:rPr>
        <w:t xml:space="preserve"> </w:t>
      </w:r>
    </w:p>
    <w:p w:rsidR="00D53147" w:rsidRPr="002231BA" w:rsidRDefault="00D53147" w:rsidP="00D53147">
      <w:pPr>
        <w:ind w:left="-142"/>
        <w:rPr>
          <w:b/>
          <w:i/>
          <w:color w:val="C45911" w:themeColor="accent2" w:themeShade="BF"/>
          <w:sz w:val="20"/>
          <w:szCs w:val="20"/>
        </w:rPr>
      </w:pPr>
      <w:r>
        <w:rPr>
          <w:b/>
          <w:i/>
          <w:color w:val="C45911" w:themeColor="accent2" w:themeShade="BF"/>
          <w:sz w:val="20"/>
          <w:szCs w:val="20"/>
        </w:rPr>
        <w:t xml:space="preserve">1. </w:t>
      </w:r>
      <w:r w:rsidRPr="002231BA">
        <w:rPr>
          <w:b/>
          <w:i/>
          <w:color w:val="C45911" w:themeColor="accent2" w:themeShade="BF"/>
          <w:sz w:val="20"/>
          <w:szCs w:val="20"/>
        </w:rPr>
        <w:t>kvartál</w:t>
      </w:r>
      <w:r w:rsidR="00130FAE">
        <w:rPr>
          <w:b/>
          <w:i/>
          <w:color w:val="C45911" w:themeColor="accent2" w:themeShade="BF"/>
          <w:sz w:val="20"/>
          <w:szCs w:val="20"/>
        </w:rPr>
        <w:t>:</w:t>
      </w:r>
      <w:r w:rsidRPr="002231BA">
        <w:rPr>
          <w:b/>
          <w:i/>
          <w:color w:val="C45911" w:themeColor="accent2" w:themeShade="BF"/>
          <w:sz w:val="20"/>
          <w:szCs w:val="20"/>
        </w:rPr>
        <w:t xml:space="preserve">  .................</w:t>
      </w:r>
    </w:p>
    <w:p w:rsidR="00D53147" w:rsidRPr="002231BA" w:rsidRDefault="00D53147" w:rsidP="00D53147">
      <w:pPr>
        <w:ind w:left="-142"/>
        <w:rPr>
          <w:b/>
          <w:i/>
          <w:color w:val="C45911" w:themeColor="accent2" w:themeShade="BF"/>
          <w:sz w:val="20"/>
          <w:szCs w:val="20"/>
        </w:rPr>
      </w:pPr>
      <w:r>
        <w:rPr>
          <w:b/>
          <w:i/>
          <w:color w:val="C45911" w:themeColor="accent2" w:themeShade="BF"/>
          <w:sz w:val="20"/>
          <w:szCs w:val="20"/>
        </w:rPr>
        <w:t xml:space="preserve">2. </w:t>
      </w:r>
      <w:r w:rsidRPr="002231BA">
        <w:rPr>
          <w:b/>
          <w:i/>
          <w:color w:val="C45911" w:themeColor="accent2" w:themeShade="BF"/>
          <w:sz w:val="20"/>
          <w:szCs w:val="20"/>
        </w:rPr>
        <w:t>kvartál</w:t>
      </w:r>
      <w:r w:rsidR="00130FAE">
        <w:rPr>
          <w:b/>
          <w:i/>
          <w:color w:val="C45911" w:themeColor="accent2" w:themeShade="BF"/>
          <w:sz w:val="20"/>
          <w:szCs w:val="20"/>
        </w:rPr>
        <w:t>:</w:t>
      </w:r>
      <w:r w:rsidRPr="002231BA">
        <w:rPr>
          <w:b/>
          <w:i/>
          <w:color w:val="C45911" w:themeColor="accent2" w:themeShade="BF"/>
          <w:sz w:val="20"/>
          <w:szCs w:val="20"/>
        </w:rPr>
        <w:t xml:space="preserve"> .................</w:t>
      </w:r>
    </w:p>
    <w:p w:rsidR="00D53147" w:rsidRPr="002231BA" w:rsidRDefault="00D53147" w:rsidP="00D53147">
      <w:pPr>
        <w:ind w:left="-142"/>
        <w:rPr>
          <w:b/>
          <w:i/>
          <w:color w:val="C45911" w:themeColor="accent2" w:themeShade="BF"/>
          <w:sz w:val="20"/>
          <w:szCs w:val="20"/>
        </w:rPr>
      </w:pPr>
      <w:r>
        <w:rPr>
          <w:b/>
          <w:i/>
          <w:color w:val="C45911" w:themeColor="accent2" w:themeShade="BF"/>
          <w:sz w:val="20"/>
          <w:szCs w:val="20"/>
        </w:rPr>
        <w:t xml:space="preserve">3. </w:t>
      </w:r>
      <w:r w:rsidRPr="002231BA">
        <w:rPr>
          <w:b/>
          <w:i/>
          <w:color w:val="C45911" w:themeColor="accent2" w:themeShade="BF"/>
          <w:sz w:val="20"/>
          <w:szCs w:val="20"/>
        </w:rPr>
        <w:t>kvartál</w:t>
      </w:r>
      <w:r w:rsidR="00130FAE">
        <w:rPr>
          <w:b/>
          <w:i/>
          <w:color w:val="C45911" w:themeColor="accent2" w:themeShade="BF"/>
          <w:sz w:val="20"/>
          <w:szCs w:val="20"/>
        </w:rPr>
        <w:t>:</w:t>
      </w:r>
      <w:r w:rsidRPr="002231BA">
        <w:rPr>
          <w:b/>
          <w:i/>
          <w:color w:val="C45911" w:themeColor="accent2" w:themeShade="BF"/>
          <w:sz w:val="20"/>
          <w:szCs w:val="20"/>
        </w:rPr>
        <w:t xml:space="preserve"> .................</w:t>
      </w:r>
    </w:p>
    <w:p w:rsidR="00D53147" w:rsidRPr="002231BA" w:rsidRDefault="00D53147" w:rsidP="00D53147">
      <w:pPr>
        <w:ind w:left="-142"/>
        <w:rPr>
          <w:b/>
          <w:i/>
          <w:color w:val="C45911" w:themeColor="accent2" w:themeShade="BF"/>
          <w:sz w:val="20"/>
          <w:szCs w:val="20"/>
        </w:rPr>
      </w:pPr>
      <w:r>
        <w:rPr>
          <w:b/>
          <w:i/>
          <w:color w:val="C45911" w:themeColor="accent2" w:themeShade="BF"/>
          <w:sz w:val="20"/>
          <w:szCs w:val="20"/>
        </w:rPr>
        <w:t>4. kvartál</w:t>
      </w:r>
      <w:r w:rsidR="00130FAE">
        <w:rPr>
          <w:b/>
          <w:i/>
          <w:color w:val="C45911" w:themeColor="accent2" w:themeShade="BF"/>
          <w:sz w:val="20"/>
          <w:szCs w:val="20"/>
        </w:rPr>
        <w:t>:</w:t>
      </w:r>
      <w:r w:rsidRPr="002231BA">
        <w:rPr>
          <w:b/>
          <w:i/>
          <w:color w:val="C45911" w:themeColor="accent2" w:themeShade="BF"/>
          <w:sz w:val="20"/>
          <w:szCs w:val="20"/>
        </w:rPr>
        <w:t xml:space="preserve"> .................</w:t>
      </w:r>
    </w:p>
    <w:p w:rsidR="002F0D51" w:rsidRDefault="002F0D51" w:rsidP="00D53147">
      <w:pPr>
        <w:ind w:left="-142"/>
        <w:rPr>
          <w:b/>
          <w:i/>
          <w:color w:val="C45911" w:themeColor="accent2" w:themeShade="BF"/>
          <w:sz w:val="20"/>
          <w:szCs w:val="20"/>
        </w:rPr>
      </w:pPr>
    </w:p>
    <w:p w:rsidR="00D53147" w:rsidRPr="002231BA" w:rsidRDefault="00D53147" w:rsidP="00D53147">
      <w:pPr>
        <w:ind w:left="-142"/>
        <w:rPr>
          <w:b/>
          <w:i/>
          <w:color w:val="C45911" w:themeColor="accent2" w:themeShade="BF"/>
          <w:sz w:val="20"/>
          <w:szCs w:val="20"/>
        </w:rPr>
      </w:pPr>
      <w:r w:rsidRPr="002231BA">
        <w:rPr>
          <w:b/>
          <w:i/>
          <w:color w:val="C45911" w:themeColor="accent2" w:themeShade="BF"/>
          <w:sz w:val="20"/>
          <w:szCs w:val="20"/>
        </w:rPr>
        <w:t>*Úprava plánu počtu kontrol zo dňa .........................., číslo dokumentu ..................... (originál s prílohami a analýzou rizika - archivovať na RVPS)</w:t>
      </w:r>
    </w:p>
    <w:p w:rsidR="00D53147" w:rsidRDefault="00D53147" w:rsidP="00D53147">
      <w:pPr>
        <w:pStyle w:val="Textkomentra"/>
        <w:jc w:val="both"/>
        <w:rPr>
          <w:b/>
          <w:iCs/>
          <w:spacing w:val="1"/>
          <w:sz w:val="24"/>
          <w:szCs w:val="24"/>
        </w:rPr>
      </w:pPr>
    </w:p>
    <w:p w:rsidR="00A749D8" w:rsidRDefault="00A749D8" w:rsidP="00D53147">
      <w:pPr>
        <w:pStyle w:val="Textkomentra"/>
        <w:jc w:val="both"/>
        <w:rPr>
          <w:b/>
          <w:iCs/>
          <w:spacing w:val="1"/>
          <w:sz w:val="24"/>
          <w:szCs w:val="24"/>
        </w:rPr>
      </w:pPr>
    </w:p>
    <w:p w:rsidR="00A749D8" w:rsidRDefault="00A749D8" w:rsidP="00D53147">
      <w:pPr>
        <w:pStyle w:val="Textkomentra"/>
        <w:jc w:val="both"/>
        <w:rPr>
          <w:b/>
          <w:iCs/>
          <w:spacing w:val="1"/>
          <w:sz w:val="24"/>
          <w:szCs w:val="24"/>
        </w:rPr>
      </w:pPr>
    </w:p>
    <w:p w:rsidR="007253B6" w:rsidRDefault="007253B6" w:rsidP="007253B6">
      <w:pPr>
        <w:pStyle w:val="Textkomentra"/>
        <w:ind w:left="-142"/>
        <w:jc w:val="both"/>
      </w:pPr>
      <w:r w:rsidRPr="00C91A22">
        <w:rPr>
          <w:b/>
          <w:iCs/>
          <w:spacing w:val="1"/>
          <w:sz w:val="24"/>
          <w:szCs w:val="24"/>
        </w:rPr>
        <w:t xml:space="preserve">Dátum: </w:t>
      </w:r>
    </w:p>
    <w:p w:rsidR="007253B6" w:rsidRDefault="00D53147" w:rsidP="007253B6">
      <w:pPr>
        <w:pStyle w:val="Textkomentra"/>
        <w:ind w:left="-142"/>
        <w:jc w:val="both"/>
      </w:pPr>
      <w:r w:rsidRPr="00C91A22">
        <w:rPr>
          <w:b/>
          <w:iCs/>
          <w:spacing w:val="1"/>
          <w:sz w:val="24"/>
          <w:szCs w:val="24"/>
        </w:rPr>
        <w:t>Schválil:</w:t>
      </w:r>
      <w:r w:rsidR="007253B6">
        <w:rPr>
          <w:b/>
          <w:i/>
          <w:iCs/>
          <w:color w:val="C45911" w:themeColor="accent2" w:themeShade="BF"/>
          <w:spacing w:val="1"/>
          <w:sz w:val="22"/>
          <w:szCs w:val="24"/>
        </w:rPr>
        <w:t xml:space="preserve"> Meno a podpis nadriadeného</w:t>
      </w:r>
    </w:p>
    <w:sectPr w:rsidR="007253B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1E8C" w:rsidRDefault="00431E8C" w:rsidP="00BB659E">
      <w:r>
        <w:separator/>
      </w:r>
    </w:p>
  </w:endnote>
  <w:endnote w:type="continuationSeparator" w:id="0">
    <w:p w:rsidR="00431E8C" w:rsidRDefault="00431E8C" w:rsidP="00BB6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1E8C" w:rsidRDefault="00431E8C" w:rsidP="00BB659E">
      <w:r>
        <w:separator/>
      </w:r>
    </w:p>
  </w:footnote>
  <w:footnote w:type="continuationSeparator" w:id="0">
    <w:p w:rsidR="00431E8C" w:rsidRDefault="00431E8C" w:rsidP="00BB65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59E" w:rsidRPr="00E651A3" w:rsidRDefault="00BB659E" w:rsidP="00BB659E">
    <w:pPr>
      <w:outlineLvl w:val="0"/>
      <w:rPr>
        <w:b/>
        <w:sz w:val="22"/>
        <w:szCs w:val="22"/>
      </w:rPr>
    </w:pPr>
  </w:p>
  <w:p w:rsidR="00BB659E" w:rsidRPr="00B32967" w:rsidRDefault="00BB659E" w:rsidP="00BB659E">
    <w:pPr>
      <w:jc w:val="center"/>
      <w:outlineLvl w:val="0"/>
      <w:rPr>
        <w:b/>
      </w:rPr>
    </w:pPr>
    <w:r w:rsidRPr="00B32967">
      <w:rPr>
        <w:b/>
      </w:rPr>
      <w:t>Regionálna veterinárna a potravinová správa .......................................</w:t>
    </w:r>
  </w:p>
  <w:p w:rsidR="00BB659E" w:rsidRPr="00BB659E" w:rsidRDefault="00BB659E" w:rsidP="00BB659E">
    <w:pPr>
      <w:jc w:val="center"/>
      <w:rPr>
        <w:b/>
      </w:rPr>
    </w:pPr>
    <w:r w:rsidRPr="00B32967">
      <w:rPr>
        <w:b/>
      </w:rPr>
      <w:t>adresa ................................................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83451"/>
    <w:multiLevelType w:val="hybridMultilevel"/>
    <w:tmpl w:val="05C0E01E"/>
    <w:lvl w:ilvl="0" w:tplc="AD46DCE0">
      <w:start w:val="1"/>
      <w:numFmt w:val="decimal"/>
      <w:lvlText w:val="%1."/>
      <w:lvlJc w:val="left"/>
      <w:pPr>
        <w:ind w:left="32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44" w:hanging="360"/>
      </w:pPr>
    </w:lvl>
    <w:lvl w:ilvl="2" w:tplc="041B001B" w:tentative="1">
      <w:start w:val="1"/>
      <w:numFmt w:val="lowerRoman"/>
      <w:lvlText w:val="%3."/>
      <w:lvlJc w:val="right"/>
      <w:pPr>
        <w:ind w:left="1764" w:hanging="180"/>
      </w:pPr>
    </w:lvl>
    <w:lvl w:ilvl="3" w:tplc="041B000F" w:tentative="1">
      <w:start w:val="1"/>
      <w:numFmt w:val="decimal"/>
      <w:lvlText w:val="%4."/>
      <w:lvlJc w:val="left"/>
      <w:pPr>
        <w:ind w:left="2484" w:hanging="360"/>
      </w:pPr>
    </w:lvl>
    <w:lvl w:ilvl="4" w:tplc="041B0019" w:tentative="1">
      <w:start w:val="1"/>
      <w:numFmt w:val="lowerLetter"/>
      <w:lvlText w:val="%5."/>
      <w:lvlJc w:val="left"/>
      <w:pPr>
        <w:ind w:left="3204" w:hanging="360"/>
      </w:pPr>
    </w:lvl>
    <w:lvl w:ilvl="5" w:tplc="041B001B" w:tentative="1">
      <w:start w:val="1"/>
      <w:numFmt w:val="lowerRoman"/>
      <w:lvlText w:val="%6."/>
      <w:lvlJc w:val="right"/>
      <w:pPr>
        <w:ind w:left="3924" w:hanging="180"/>
      </w:pPr>
    </w:lvl>
    <w:lvl w:ilvl="6" w:tplc="041B000F" w:tentative="1">
      <w:start w:val="1"/>
      <w:numFmt w:val="decimal"/>
      <w:lvlText w:val="%7."/>
      <w:lvlJc w:val="left"/>
      <w:pPr>
        <w:ind w:left="4644" w:hanging="360"/>
      </w:pPr>
    </w:lvl>
    <w:lvl w:ilvl="7" w:tplc="041B0019" w:tentative="1">
      <w:start w:val="1"/>
      <w:numFmt w:val="lowerLetter"/>
      <w:lvlText w:val="%8."/>
      <w:lvlJc w:val="left"/>
      <w:pPr>
        <w:ind w:left="5364" w:hanging="360"/>
      </w:pPr>
    </w:lvl>
    <w:lvl w:ilvl="8" w:tplc="041B001B" w:tentative="1">
      <w:start w:val="1"/>
      <w:numFmt w:val="lowerRoman"/>
      <w:lvlText w:val="%9."/>
      <w:lvlJc w:val="right"/>
      <w:pPr>
        <w:ind w:left="6084" w:hanging="180"/>
      </w:pPr>
    </w:lvl>
  </w:abstractNum>
  <w:abstractNum w:abstractNumId="1" w15:restartNumberingAfterBreak="0">
    <w:nsid w:val="59171548"/>
    <w:multiLevelType w:val="hybridMultilevel"/>
    <w:tmpl w:val="B36A762E"/>
    <w:lvl w:ilvl="0" w:tplc="D66ED37C">
      <w:start w:val="1"/>
      <w:numFmt w:val="decimal"/>
      <w:lvlText w:val="%1."/>
      <w:lvlJc w:val="left"/>
      <w:pPr>
        <w:ind w:left="32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44" w:hanging="360"/>
      </w:pPr>
    </w:lvl>
    <w:lvl w:ilvl="2" w:tplc="041B001B" w:tentative="1">
      <w:start w:val="1"/>
      <w:numFmt w:val="lowerRoman"/>
      <w:lvlText w:val="%3."/>
      <w:lvlJc w:val="right"/>
      <w:pPr>
        <w:ind w:left="1764" w:hanging="180"/>
      </w:pPr>
    </w:lvl>
    <w:lvl w:ilvl="3" w:tplc="041B000F" w:tentative="1">
      <w:start w:val="1"/>
      <w:numFmt w:val="decimal"/>
      <w:lvlText w:val="%4."/>
      <w:lvlJc w:val="left"/>
      <w:pPr>
        <w:ind w:left="2484" w:hanging="360"/>
      </w:pPr>
    </w:lvl>
    <w:lvl w:ilvl="4" w:tplc="041B0019" w:tentative="1">
      <w:start w:val="1"/>
      <w:numFmt w:val="lowerLetter"/>
      <w:lvlText w:val="%5."/>
      <w:lvlJc w:val="left"/>
      <w:pPr>
        <w:ind w:left="3204" w:hanging="360"/>
      </w:pPr>
    </w:lvl>
    <w:lvl w:ilvl="5" w:tplc="041B001B" w:tentative="1">
      <w:start w:val="1"/>
      <w:numFmt w:val="lowerRoman"/>
      <w:lvlText w:val="%6."/>
      <w:lvlJc w:val="right"/>
      <w:pPr>
        <w:ind w:left="3924" w:hanging="180"/>
      </w:pPr>
    </w:lvl>
    <w:lvl w:ilvl="6" w:tplc="041B000F" w:tentative="1">
      <w:start w:val="1"/>
      <w:numFmt w:val="decimal"/>
      <w:lvlText w:val="%7."/>
      <w:lvlJc w:val="left"/>
      <w:pPr>
        <w:ind w:left="4644" w:hanging="360"/>
      </w:pPr>
    </w:lvl>
    <w:lvl w:ilvl="7" w:tplc="041B0019" w:tentative="1">
      <w:start w:val="1"/>
      <w:numFmt w:val="lowerLetter"/>
      <w:lvlText w:val="%8."/>
      <w:lvlJc w:val="left"/>
      <w:pPr>
        <w:ind w:left="5364" w:hanging="360"/>
      </w:pPr>
    </w:lvl>
    <w:lvl w:ilvl="8" w:tplc="041B001B" w:tentative="1">
      <w:start w:val="1"/>
      <w:numFmt w:val="lowerRoman"/>
      <w:lvlText w:val="%9."/>
      <w:lvlJc w:val="right"/>
      <w:pPr>
        <w:ind w:left="608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999"/>
    <w:rsid w:val="00130FAE"/>
    <w:rsid w:val="001E3BAA"/>
    <w:rsid w:val="002B415F"/>
    <w:rsid w:val="002F0D51"/>
    <w:rsid w:val="00431E8C"/>
    <w:rsid w:val="007253B6"/>
    <w:rsid w:val="007564B0"/>
    <w:rsid w:val="009B063C"/>
    <w:rsid w:val="009E16A7"/>
    <w:rsid w:val="00A749D8"/>
    <w:rsid w:val="00B842CA"/>
    <w:rsid w:val="00BB659E"/>
    <w:rsid w:val="00C455A4"/>
    <w:rsid w:val="00CD5065"/>
    <w:rsid w:val="00D53147"/>
    <w:rsid w:val="00DE6999"/>
    <w:rsid w:val="00E34281"/>
    <w:rsid w:val="00EE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AAA7E-F9CF-406B-B4AF-E00A322E2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31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D531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D53147"/>
    <w:pPr>
      <w:ind w:left="720"/>
      <w:contextualSpacing/>
    </w:pPr>
  </w:style>
  <w:style w:type="paragraph" w:styleId="Textkomentra">
    <w:name w:val="annotation text"/>
    <w:basedOn w:val="Normlny"/>
    <w:link w:val="TextkomentraChar"/>
    <w:rsid w:val="00D5314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D53147"/>
    <w:rPr>
      <w:rFonts w:ascii="Times New Roman" w:eastAsia="Times New Roman" w:hAnsi="Times New Roman" w:cs="Times New Roman"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B659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B659E"/>
    <w:rPr>
      <w:rFonts w:ascii="Times New Roman" w:eastAsia="Times New Roman" w:hAnsi="Times New Roman"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BB659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B659E"/>
    <w:rPr>
      <w:rFonts w:ascii="Times New Roman" w:eastAsia="Times New Roman" w:hAnsi="Times New Roman" w:cs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E16A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E16A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SVPS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Boďová Dominika MVDr.</dc:creator>
  <cp:keywords/>
  <dc:description/>
  <cp:lastModifiedBy>Rédl Martin MVDr. PhD.</cp:lastModifiedBy>
  <cp:revision>3</cp:revision>
  <dcterms:created xsi:type="dcterms:W3CDTF">2023-12-19T12:50:00Z</dcterms:created>
  <dcterms:modified xsi:type="dcterms:W3CDTF">2023-12-19T12:51:00Z</dcterms:modified>
</cp:coreProperties>
</file>